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51D35BF" w14:textId="2865DC7F" w:rsidR="00A56460" w:rsidRPr="00FD271E" w:rsidRDefault="001D5B35">
      <w:pPr>
        <w:rPr>
          <w:b/>
        </w:rPr>
      </w:pPr>
      <w:r w:rsidRPr="00FD271E">
        <w:rPr>
          <w:b/>
        </w:rPr>
        <w:t>There will be two programs for the trial packs.</w:t>
      </w:r>
    </w:p>
    <w:p w14:paraId="66C8B2B3" w14:textId="6DF45E70" w:rsidR="001D5B35" w:rsidRPr="00FD271E" w:rsidRDefault="001D5B35" w:rsidP="001D5B35">
      <w:pPr>
        <w:pStyle w:val="ListParagraph"/>
        <w:numPr>
          <w:ilvl w:val="0"/>
          <w:numId w:val="1"/>
        </w:numPr>
      </w:pPr>
      <w:r w:rsidRPr="00FD271E">
        <w:t xml:space="preserve">This </w:t>
      </w:r>
      <w:r w:rsidR="0060305D" w:rsidRPr="00FD271E">
        <w:t xml:space="preserve">first </w:t>
      </w:r>
      <w:r w:rsidRPr="00FD271E">
        <w:t xml:space="preserve">program is designated to the </w:t>
      </w:r>
      <w:r w:rsidRPr="00FD271E">
        <w:rPr>
          <w:b/>
        </w:rPr>
        <w:t>NEW</w:t>
      </w:r>
      <w:r w:rsidRPr="00FD271E">
        <w:t xml:space="preserve"> customer. The customer will purchase the 13KG bag, (only applicable to the same type of 13KG) we will give them the 1KG free of charge</w:t>
      </w:r>
      <w:r w:rsidR="007D4B65" w:rsidRPr="00FD271E">
        <w:t>, so that customers can try the new food before opening the large bag.</w:t>
      </w:r>
      <w:r w:rsidRPr="00FD271E">
        <w:t xml:space="preserve"> If their dog doesn’t do well on it or doesn’t like the product, the customer has the chance to bring back the unopened </w:t>
      </w:r>
      <w:r w:rsidR="007D4B65" w:rsidRPr="00FD271E">
        <w:t xml:space="preserve">large </w:t>
      </w:r>
      <w:r w:rsidRPr="00FD271E">
        <w:t>bag for a full refund or swap it out for another flavor.</w:t>
      </w:r>
      <w:r w:rsidR="006905FA" w:rsidRPr="00FD271E">
        <w:t xml:space="preserve"> A few things to be aware of;</w:t>
      </w:r>
    </w:p>
    <w:p w14:paraId="5500C599" w14:textId="635A6687" w:rsidR="006905FA" w:rsidRPr="00FD271E" w:rsidRDefault="006905FA" w:rsidP="006905FA">
      <w:pPr>
        <w:pStyle w:val="ListParagraph"/>
        <w:numPr>
          <w:ilvl w:val="0"/>
          <w:numId w:val="2"/>
        </w:numPr>
      </w:pPr>
      <w:r w:rsidRPr="00FD271E">
        <w:t xml:space="preserve">All employees MUST document the new customers name and email address. This is an easy way for us to follow up on feedback. It also ensures that we aren’t just repeatedly giving the same customers 1KG for free. </w:t>
      </w:r>
    </w:p>
    <w:p w14:paraId="1E1C26EE" w14:textId="12F51746" w:rsidR="006905FA" w:rsidRPr="00FD271E" w:rsidRDefault="006905FA" w:rsidP="006905FA">
      <w:pPr>
        <w:pStyle w:val="ListParagraph"/>
        <w:numPr>
          <w:ilvl w:val="0"/>
          <w:numId w:val="2"/>
        </w:numPr>
      </w:pPr>
      <w:r w:rsidRPr="00FD271E">
        <w:t>We are giving away about $6.00 worth of product.</w:t>
      </w:r>
    </w:p>
    <w:p w14:paraId="1D696E07" w14:textId="7043B631" w:rsidR="006905FA" w:rsidRPr="00FD271E" w:rsidRDefault="006905FA" w:rsidP="006905FA">
      <w:pPr>
        <w:pStyle w:val="ListParagraph"/>
        <w:numPr>
          <w:ilvl w:val="0"/>
          <w:numId w:val="2"/>
        </w:numPr>
      </w:pPr>
      <w:r w:rsidRPr="00FD271E">
        <w:t xml:space="preserve">This benefits the customer greatly in the sense that someone who never bought with us before, </w:t>
      </w:r>
      <w:r w:rsidR="00F45C6D" w:rsidRPr="00FD271E">
        <w:t xml:space="preserve">now </w:t>
      </w:r>
      <w:proofErr w:type="gramStart"/>
      <w:r w:rsidRPr="00FD271E">
        <w:t>has the opportunity to</w:t>
      </w:r>
      <w:proofErr w:type="gramEnd"/>
      <w:r w:rsidRPr="00FD271E">
        <w:t xml:space="preserve"> bring back a bag (unopened) hassle free.</w:t>
      </w:r>
    </w:p>
    <w:p w14:paraId="7FDFBE40" w14:textId="7A21055F" w:rsidR="00F45C6D" w:rsidRPr="00FD271E" w:rsidRDefault="00F45C6D" w:rsidP="006905FA">
      <w:pPr>
        <w:pStyle w:val="ListParagraph"/>
        <w:numPr>
          <w:ilvl w:val="0"/>
          <w:numId w:val="2"/>
        </w:numPr>
      </w:pPr>
      <w:r w:rsidRPr="00FD271E">
        <w:t>Customers who open the 13KG bag will not get an exchange or a refund.</w:t>
      </w:r>
    </w:p>
    <w:p w14:paraId="5FD81415" w14:textId="05610F08" w:rsidR="00774822" w:rsidRPr="00FD271E" w:rsidRDefault="00774822" w:rsidP="006905FA">
      <w:pPr>
        <w:pStyle w:val="ListParagraph"/>
        <w:numPr>
          <w:ilvl w:val="0"/>
          <w:numId w:val="2"/>
        </w:numPr>
      </w:pPr>
      <w:r w:rsidRPr="00FD271E">
        <w:t>Managers; this will need to be tracked.</w:t>
      </w:r>
    </w:p>
    <w:p w14:paraId="179A366C" w14:textId="77777777" w:rsidR="0060305D" w:rsidRPr="00FD271E" w:rsidRDefault="0060305D" w:rsidP="0060305D"/>
    <w:p w14:paraId="656DE5E0" w14:textId="7D1AF450" w:rsidR="006905FA" w:rsidRPr="00FD271E" w:rsidRDefault="0060305D" w:rsidP="0060305D">
      <w:pPr>
        <w:pStyle w:val="ListParagraph"/>
        <w:numPr>
          <w:ilvl w:val="0"/>
          <w:numId w:val="1"/>
        </w:numPr>
      </w:pPr>
      <w:r w:rsidRPr="00FD271E">
        <w:t xml:space="preserve">This second program is designated to an </w:t>
      </w:r>
      <w:r w:rsidRPr="00FD271E">
        <w:rPr>
          <w:b/>
        </w:rPr>
        <w:t>existing</w:t>
      </w:r>
      <w:r w:rsidRPr="00FD271E">
        <w:t xml:space="preserve"> customer. A customer who is already buying a different brand from us is eligible to receive a free 1KG trial pack</w:t>
      </w:r>
      <w:r w:rsidR="00774822" w:rsidRPr="00FD271E">
        <w:t xml:space="preserve"> with a purchase of another brand</w:t>
      </w:r>
      <w:r w:rsidRPr="00FD271E">
        <w:t>. This is a great way to try and get customers to switch to our Diet Rich brands</w:t>
      </w:r>
      <w:r w:rsidR="007D4B65" w:rsidRPr="00FD271E">
        <w:t xml:space="preserve"> (possibly adding Profile in the future)</w:t>
      </w:r>
      <w:r w:rsidRPr="00FD271E">
        <w:t>. A few things to keep in mind;</w:t>
      </w:r>
    </w:p>
    <w:p w14:paraId="496E0140" w14:textId="77777777" w:rsidR="0060305D" w:rsidRPr="00FD271E" w:rsidRDefault="0060305D" w:rsidP="0060305D">
      <w:pPr>
        <w:pStyle w:val="ListParagraph"/>
        <w:numPr>
          <w:ilvl w:val="0"/>
          <w:numId w:val="3"/>
        </w:numPr>
      </w:pPr>
      <w:r w:rsidRPr="00FD271E">
        <w:t xml:space="preserve">Assess that the customer is the right fit for receiving a free 1kg trial pack. </w:t>
      </w:r>
    </w:p>
    <w:p w14:paraId="65CE2A63" w14:textId="2010DCB1" w:rsidR="0060305D" w:rsidRPr="00FD271E" w:rsidRDefault="0060305D" w:rsidP="0060305D">
      <w:pPr>
        <w:pStyle w:val="ListParagraph"/>
        <w:numPr>
          <w:ilvl w:val="0"/>
          <w:numId w:val="3"/>
        </w:numPr>
      </w:pPr>
      <w:r w:rsidRPr="00FD271E">
        <w:t>Do not give to a long-term customer who has been buying the same brand for YEARS and would never switch.</w:t>
      </w:r>
    </w:p>
    <w:p w14:paraId="41EF25A0" w14:textId="37D0DDE6" w:rsidR="007D4B65" w:rsidRPr="00FD271E" w:rsidRDefault="007D4B65" w:rsidP="007D4B65">
      <w:pPr>
        <w:pStyle w:val="ListParagraph"/>
        <w:numPr>
          <w:ilvl w:val="0"/>
          <w:numId w:val="3"/>
        </w:numPr>
      </w:pPr>
      <w:r w:rsidRPr="00FD271E">
        <w:t xml:space="preserve">Do not give to someone already buying Diet rich or Profile. </w:t>
      </w:r>
    </w:p>
    <w:p w14:paraId="5F8A865C" w14:textId="6FC21C5F" w:rsidR="006905FA" w:rsidRPr="00FD271E" w:rsidRDefault="00F45C6D" w:rsidP="006905FA">
      <w:pPr>
        <w:pStyle w:val="ListParagraph"/>
        <w:numPr>
          <w:ilvl w:val="0"/>
          <w:numId w:val="3"/>
        </w:numPr>
      </w:pPr>
      <w:r w:rsidRPr="00FD271E">
        <w:t>Customers who purchase different brands and always switch them up offer them a 1KG trial pack!</w:t>
      </w:r>
    </w:p>
    <w:p w14:paraId="04C766FF" w14:textId="01F6E927" w:rsidR="009274B1" w:rsidRPr="00FD271E" w:rsidRDefault="009274B1" w:rsidP="006905FA">
      <w:pPr>
        <w:pStyle w:val="ListParagraph"/>
        <w:numPr>
          <w:ilvl w:val="0"/>
          <w:numId w:val="3"/>
        </w:numPr>
      </w:pPr>
      <w:r w:rsidRPr="00FD271E">
        <w:t xml:space="preserve">Document the customers name and email for this program as well. Feedback is always </w:t>
      </w:r>
      <w:proofErr w:type="gramStart"/>
      <w:r w:rsidRPr="00FD271E">
        <w:t>great</w:t>
      </w:r>
      <w:proofErr w:type="gramEnd"/>
      <w:r w:rsidRPr="00FD271E">
        <w:t xml:space="preserve"> and we can track the name so we don’t give the 1KG out repeatedly to the same people.</w:t>
      </w:r>
    </w:p>
    <w:p w14:paraId="4AB06AA8" w14:textId="5121CC34" w:rsidR="00F45C6D" w:rsidRPr="00FD271E" w:rsidRDefault="009274B1" w:rsidP="006905FA">
      <w:pPr>
        <w:pStyle w:val="ListParagraph"/>
        <w:numPr>
          <w:ilvl w:val="0"/>
          <w:numId w:val="3"/>
        </w:numPr>
      </w:pPr>
      <w:r w:rsidRPr="00FD271E">
        <w:rPr>
          <w:b/>
        </w:rPr>
        <w:t>Managers</w:t>
      </w:r>
      <w:r w:rsidRPr="00FD271E">
        <w:t xml:space="preserve"> this will need to be tracked in the system because we will be splitting the cost </w:t>
      </w:r>
      <w:r w:rsidR="007D4B65" w:rsidRPr="00FD271E">
        <w:t>50/</w:t>
      </w:r>
      <w:r w:rsidRPr="00FD271E">
        <w:t>50</w:t>
      </w:r>
      <w:r w:rsidR="007D4B65" w:rsidRPr="00FD271E">
        <w:t xml:space="preserve"> with your store on program 2.</w:t>
      </w:r>
    </w:p>
    <w:p w14:paraId="13909F63" w14:textId="10B256A8" w:rsidR="00774822" w:rsidRDefault="00774822" w:rsidP="00774822">
      <w:r w:rsidRPr="00FD271E">
        <w:t>These programs will be decided by the manager which one each store decides to do. The goal is to get more Diet Rich and Profile brands moving out the door.</w:t>
      </w:r>
    </w:p>
    <w:p w14:paraId="71A57B9C" w14:textId="24B330DE" w:rsidR="00A56460" w:rsidRDefault="00A56460"/>
    <w:p w14:paraId="09667338" w14:textId="3A5ED228" w:rsidR="00774822" w:rsidRDefault="00774822">
      <w:bookmarkStart w:id="0" w:name="_GoBack"/>
      <w:bookmarkEnd w:id="0"/>
    </w:p>
    <w:p w14:paraId="62B125D1" w14:textId="4104A23C" w:rsidR="00774822" w:rsidRDefault="00774822"/>
    <w:p w14:paraId="69D0B36F" w14:textId="77777777" w:rsidR="00774822" w:rsidRDefault="00774822"/>
    <w:p w14:paraId="15844AB9" w14:textId="77777777" w:rsidR="00A56460" w:rsidRDefault="00A56460" w:rsidP="00A56460">
      <w:pPr>
        <w:spacing w:after="100"/>
        <w:textAlignment w:val="baseline"/>
        <w:rPr>
          <w:rFonts w:ascii="Arial" w:eastAsia="Times New Roman" w:hAnsi="Arial" w:cs="Arial"/>
          <w:color w:val="000000"/>
          <w:sz w:val="28"/>
          <w:szCs w:val="28"/>
        </w:rPr>
      </w:pPr>
      <w:r>
        <w:rPr>
          <w:rFonts w:ascii="Arial" w:eastAsia="Times New Roman" w:hAnsi="Arial" w:cs="Arial"/>
          <w:color w:val="000000"/>
          <w:sz w:val="28"/>
          <w:szCs w:val="28"/>
        </w:rPr>
        <w:lastRenderedPageBreak/>
        <w:t>Signed:</w:t>
      </w:r>
    </w:p>
    <w:p w14:paraId="0F335175" w14:textId="77777777" w:rsidR="00A56460" w:rsidRDefault="00A56460" w:rsidP="00A56460">
      <w:pPr>
        <w:spacing w:after="100"/>
        <w:textAlignment w:val="baseline"/>
        <w:rPr>
          <w:rFonts w:ascii="Arial" w:eastAsia="Times New Roman" w:hAnsi="Arial" w:cs="Arial"/>
          <w:color w:val="000000"/>
          <w:sz w:val="28"/>
          <w:szCs w:val="28"/>
        </w:rPr>
      </w:pPr>
      <w:r>
        <w:rPr>
          <w:rFonts w:ascii="Arial" w:eastAsia="Times New Roman" w:hAnsi="Arial" w:cs="Arial"/>
          <w:color w:val="000000"/>
          <w:sz w:val="28"/>
          <w:szCs w:val="28"/>
        </w:rPr>
        <w:t xml:space="preserve">Name (print)     </w:t>
      </w:r>
      <w:r>
        <w:rPr>
          <w:rFonts w:ascii="Arial" w:eastAsia="Times New Roman" w:hAnsi="Arial" w:cs="Arial"/>
          <w:color w:val="000000"/>
          <w:sz w:val="28"/>
          <w:szCs w:val="28"/>
        </w:rPr>
        <w:tab/>
      </w:r>
      <w:r>
        <w:rPr>
          <w:rFonts w:ascii="Arial" w:eastAsia="Times New Roman" w:hAnsi="Arial" w:cs="Arial"/>
          <w:color w:val="000000"/>
          <w:sz w:val="28"/>
          <w:szCs w:val="28"/>
        </w:rPr>
        <w:tab/>
        <w:t>Title</w:t>
      </w:r>
      <w:r>
        <w:rPr>
          <w:rFonts w:ascii="Arial" w:eastAsia="Times New Roman" w:hAnsi="Arial" w:cs="Arial"/>
          <w:color w:val="000000"/>
          <w:sz w:val="28"/>
          <w:szCs w:val="28"/>
        </w:rPr>
        <w:tab/>
      </w:r>
      <w:r>
        <w:rPr>
          <w:rFonts w:ascii="Arial" w:eastAsia="Times New Roman" w:hAnsi="Arial" w:cs="Arial"/>
          <w:color w:val="000000"/>
          <w:sz w:val="28"/>
          <w:szCs w:val="28"/>
        </w:rPr>
        <w:tab/>
      </w:r>
      <w:r>
        <w:rPr>
          <w:rFonts w:ascii="Arial" w:eastAsia="Times New Roman" w:hAnsi="Arial" w:cs="Arial"/>
          <w:color w:val="000000"/>
          <w:sz w:val="28"/>
          <w:szCs w:val="28"/>
        </w:rPr>
        <w:tab/>
        <w:t>Signature</w:t>
      </w:r>
      <w:r>
        <w:rPr>
          <w:rFonts w:ascii="Arial" w:eastAsia="Times New Roman" w:hAnsi="Arial" w:cs="Arial"/>
          <w:color w:val="000000"/>
          <w:sz w:val="28"/>
          <w:szCs w:val="28"/>
        </w:rPr>
        <w:tab/>
      </w:r>
      <w:r>
        <w:rPr>
          <w:rFonts w:ascii="Arial" w:eastAsia="Times New Roman" w:hAnsi="Arial" w:cs="Arial"/>
          <w:color w:val="000000"/>
          <w:sz w:val="28"/>
          <w:szCs w:val="28"/>
        </w:rPr>
        <w:tab/>
        <w:t xml:space="preserve">   Date </w:t>
      </w:r>
    </w:p>
    <w:tbl>
      <w:tblPr>
        <w:tblStyle w:val="TableGrid"/>
        <w:tblW w:w="10088" w:type="dxa"/>
        <w:tblLook w:val="04A0" w:firstRow="1" w:lastRow="0" w:firstColumn="1" w:lastColumn="0" w:noHBand="0" w:noVBand="1"/>
      </w:tblPr>
      <w:tblGrid>
        <w:gridCol w:w="2522"/>
        <w:gridCol w:w="2522"/>
        <w:gridCol w:w="2522"/>
        <w:gridCol w:w="2522"/>
      </w:tblGrid>
      <w:tr w:rsidR="00A56460" w14:paraId="7E5DFC8D" w14:textId="77777777" w:rsidTr="00773C7C">
        <w:trPr>
          <w:trHeight w:val="504"/>
        </w:trPr>
        <w:tc>
          <w:tcPr>
            <w:tcW w:w="2522" w:type="dxa"/>
          </w:tcPr>
          <w:p w14:paraId="3EC8BC76"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5F2D53B"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FEB1485"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87F1539"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3C919523" w14:textId="77777777" w:rsidTr="00773C7C">
        <w:trPr>
          <w:trHeight w:val="504"/>
        </w:trPr>
        <w:tc>
          <w:tcPr>
            <w:tcW w:w="2522" w:type="dxa"/>
          </w:tcPr>
          <w:p w14:paraId="76AEAD0C"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2631A111"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58FCDED1"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77FCE95D"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71F00C68" w14:textId="77777777" w:rsidTr="00773C7C">
        <w:trPr>
          <w:trHeight w:val="486"/>
        </w:trPr>
        <w:tc>
          <w:tcPr>
            <w:tcW w:w="2522" w:type="dxa"/>
          </w:tcPr>
          <w:p w14:paraId="38133F66"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5574042B"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5ED0D6D6"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0CCEBB31"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28400C18" w14:textId="77777777" w:rsidTr="00773C7C">
        <w:trPr>
          <w:trHeight w:val="504"/>
        </w:trPr>
        <w:tc>
          <w:tcPr>
            <w:tcW w:w="2522" w:type="dxa"/>
          </w:tcPr>
          <w:p w14:paraId="2118E82C"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538F9329"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460D680E"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0B5DCAF7"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4C547A72" w14:textId="77777777" w:rsidTr="00773C7C">
        <w:trPr>
          <w:trHeight w:val="504"/>
        </w:trPr>
        <w:tc>
          <w:tcPr>
            <w:tcW w:w="2522" w:type="dxa"/>
          </w:tcPr>
          <w:p w14:paraId="3C1CCE8F"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82D159F"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4A34E27"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77F9FC64"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4BD9EFDE" w14:textId="77777777" w:rsidTr="00773C7C">
        <w:trPr>
          <w:trHeight w:val="504"/>
        </w:trPr>
        <w:tc>
          <w:tcPr>
            <w:tcW w:w="2522" w:type="dxa"/>
          </w:tcPr>
          <w:p w14:paraId="5FEA3377"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36C54415"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48D1AA07"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2E74A490" w14:textId="77777777" w:rsidR="00A56460" w:rsidRDefault="00A56460" w:rsidP="00773C7C">
            <w:pPr>
              <w:spacing w:after="100"/>
              <w:textAlignment w:val="baseline"/>
              <w:rPr>
                <w:rFonts w:ascii="Arial" w:eastAsia="Times New Roman" w:hAnsi="Arial" w:cs="Arial"/>
                <w:color w:val="000000"/>
                <w:sz w:val="28"/>
                <w:szCs w:val="28"/>
              </w:rPr>
            </w:pPr>
          </w:p>
        </w:tc>
      </w:tr>
      <w:tr w:rsidR="00A56460" w14:paraId="0F414A3D" w14:textId="77777777" w:rsidTr="00773C7C">
        <w:trPr>
          <w:trHeight w:val="504"/>
        </w:trPr>
        <w:tc>
          <w:tcPr>
            <w:tcW w:w="2522" w:type="dxa"/>
          </w:tcPr>
          <w:p w14:paraId="02D40366"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1A931B2D"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18864CE4" w14:textId="77777777" w:rsidR="00A56460" w:rsidRDefault="00A56460" w:rsidP="00773C7C">
            <w:pPr>
              <w:spacing w:after="100"/>
              <w:textAlignment w:val="baseline"/>
              <w:rPr>
                <w:rFonts w:ascii="Arial" w:eastAsia="Times New Roman" w:hAnsi="Arial" w:cs="Arial"/>
                <w:color w:val="000000"/>
                <w:sz w:val="28"/>
                <w:szCs w:val="28"/>
              </w:rPr>
            </w:pPr>
          </w:p>
        </w:tc>
        <w:tc>
          <w:tcPr>
            <w:tcW w:w="2522" w:type="dxa"/>
          </w:tcPr>
          <w:p w14:paraId="73409281" w14:textId="77777777" w:rsidR="00A56460" w:rsidRDefault="00A56460" w:rsidP="00773C7C">
            <w:pPr>
              <w:spacing w:after="100"/>
              <w:textAlignment w:val="baseline"/>
              <w:rPr>
                <w:rFonts w:ascii="Arial" w:eastAsia="Times New Roman" w:hAnsi="Arial" w:cs="Arial"/>
                <w:color w:val="000000"/>
                <w:sz w:val="28"/>
                <w:szCs w:val="28"/>
              </w:rPr>
            </w:pPr>
          </w:p>
        </w:tc>
      </w:tr>
    </w:tbl>
    <w:p w14:paraId="076DACA1" w14:textId="77777777" w:rsidR="00A56460" w:rsidRPr="00A56460" w:rsidRDefault="00A56460"/>
    <w:sectPr w:rsidR="00A56460" w:rsidRPr="00A5646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E5506E7" w14:textId="77777777" w:rsidR="00CA7119" w:rsidRDefault="00CA7119" w:rsidP="00A56460">
      <w:pPr>
        <w:spacing w:after="0" w:line="240" w:lineRule="auto"/>
      </w:pPr>
      <w:r>
        <w:separator/>
      </w:r>
    </w:p>
  </w:endnote>
  <w:endnote w:type="continuationSeparator" w:id="0">
    <w:p w14:paraId="1182175E" w14:textId="77777777" w:rsidR="00CA7119" w:rsidRDefault="00CA7119" w:rsidP="00A5646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E2179A" w14:textId="77777777" w:rsidR="00CA7119" w:rsidRDefault="00CA7119" w:rsidP="00A56460">
      <w:pPr>
        <w:spacing w:after="0" w:line="240" w:lineRule="auto"/>
      </w:pPr>
      <w:r>
        <w:separator/>
      </w:r>
    </w:p>
  </w:footnote>
  <w:footnote w:type="continuationSeparator" w:id="0">
    <w:p w14:paraId="0819DB6D" w14:textId="77777777" w:rsidR="00CA7119" w:rsidRDefault="00CA7119" w:rsidP="00A5646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10B118" w14:textId="7192CB07" w:rsidR="00A56460" w:rsidRPr="001D5B35" w:rsidRDefault="00D83B89" w:rsidP="00A56460">
    <w:pPr>
      <w:pStyle w:val="Title"/>
      <w:pBdr>
        <w:bottom w:val="single" w:sz="8" w:space="0" w:color="4F81BD" w:themeColor="accent1"/>
      </w:pBdr>
      <w:rPr>
        <w:sz w:val="36"/>
      </w:rPr>
    </w:pPr>
    <w:r>
      <w:rPr>
        <w:sz w:val="36"/>
      </w:rPr>
      <w:t>BRT-DISTRIBUTING-</w:t>
    </w:r>
    <w:r w:rsidR="001D5B35">
      <w:rPr>
        <w:sz w:val="36"/>
      </w:rPr>
      <w:t xml:space="preserve"> 1KG Trial Packs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CAF3DF2"/>
    <w:multiLevelType w:val="hybridMultilevel"/>
    <w:tmpl w:val="61FA4A4E"/>
    <w:lvl w:ilvl="0" w:tplc="1009000F">
      <w:start w:val="1"/>
      <w:numFmt w:val="decimal"/>
      <w:lvlText w:val="%1."/>
      <w:lvlJc w:val="left"/>
      <w:pPr>
        <w:ind w:left="720" w:hanging="360"/>
      </w:pPr>
      <w:rPr>
        <w:rFonts w:hint="default"/>
      </w:rPr>
    </w:lvl>
    <w:lvl w:ilvl="1" w:tplc="10090019" w:tentative="1">
      <w:start w:val="1"/>
      <w:numFmt w:val="lowerLetter"/>
      <w:lvlText w:val="%2."/>
      <w:lvlJc w:val="left"/>
      <w:pPr>
        <w:ind w:left="1440" w:hanging="360"/>
      </w:pPr>
    </w:lvl>
    <w:lvl w:ilvl="2" w:tplc="1009001B" w:tentative="1">
      <w:start w:val="1"/>
      <w:numFmt w:val="lowerRoman"/>
      <w:lvlText w:val="%3."/>
      <w:lvlJc w:val="right"/>
      <w:pPr>
        <w:ind w:left="2160" w:hanging="180"/>
      </w:pPr>
    </w:lvl>
    <w:lvl w:ilvl="3" w:tplc="1009000F" w:tentative="1">
      <w:start w:val="1"/>
      <w:numFmt w:val="decimal"/>
      <w:lvlText w:val="%4."/>
      <w:lvlJc w:val="left"/>
      <w:pPr>
        <w:ind w:left="2880" w:hanging="360"/>
      </w:pPr>
    </w:lvl>
    <w:lvl w:ilvl="4" w:tplc="10090019" w:tentative="1">
      <w:start w:val="1"/>
      <w:numFmt w:val="lowerLetter"/>
      <w:lvlText w:val="%5."/>
      <w:lvlJc w:val="left"/>
      <w:pPr>
        <w:ind w:left="3600" w:hanging="360"/>
      </w:pPr>
    </w:lvl>
    <w:lvl w:ilvl="5" w:tplc="1009001B" w:tentative="1">
      <w:start w:val="1"/>
      <w:numFmt w:val="lowerRoman"/>
      <w:lvlText w:val="%6."/>
      <w:lvlJc w:val="right"/>
      <w:pPr>
        <w:ind w:left="4320" w:hanging="180"/>
      </w:pPr>
    </w:lvl>
    <w:lvl w:ilvl="6" w:tplc="1009000F" w:tentative="1">
      <w:start w:val="1"/>
      <w:numFmt w:val="decimal"/>
      <w:lvlText w:val="%7."/>
      <w:lvlJc w:val="left"/>
      <w:pPr>
        <w:ind w:left="5040" w:hanging="360"/>
      </w:pPr>
    </w:lvl>
    <w:lvl w:ilvl="7" w:tplc="10090019" w:tentative="1">
      <w:start w:val="1"/>
      <w:numFmt w:val="lowerLetter"/>
      <w:lvlText w:val="%8."/>
      <w:lvlJc w:val="left"/>
      <w:pPr>
        <w:ind w:left="5760" w:hanging="360"/>
      </w:pPr>
    </w:lvl>
    <w:lvl w:ilvl="8" w:tplc="1009001B" w:tentative="1">
      <w:start w:val="1"/>
      <w:numFmt w:val="lowerRoman"/>
      <w:lvlText w:val="%9."/>
      <w:lvlJc w:val="right"/>
      <w:pPr>
        <w:ind w:left="6480" w:hanging="180"/>
      </w:pPr>
    </w:lvl>
  </w:abstractNum>
  <w:abstractNum w:abstractNumId="1" w15:restartNumberingAfterBreak="0">
    <w:nsid w:val="19A91164"/>
    <w:multiLevelType w:val="hybridMultilevel"/>
    <w:tmpl w:val="9766C21E"/>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abstractNum w:abstractNumId="2" w15:restartNumberingAfterBreak="0">
    <w:nsid w:val="313C0B4E"/>
    <w:multiLevelType w:val="hybridMultilevel"/>
    <w:tmpl w:val="BFBE8B1C"/>
    <w:lvl w:ilvl="0" w:tplc="10090001">
      <w:start w:val="1"/>
      <w:numFmt w:val="bullet"/>
      <w:lvlText w:val=""/>
      <w:lvlJc w:val="left"/>
      <w:pPr>
        <w:ind w:left="1440" w:hanging="360"/>
      </w:pPr>
      <w:rPr>
        <w:rFonts w:ascii="Symbol" w:hAnsi="Symbol" w:hint="default"/>
      </w:rPr>
    </w:lvl>
    <w:lvl w:ilvl="1" w:tplc="10090003" w:tentative="1">
      <w:start w:val="1"/>
      <w:numFmt w:val="bullet"/>
      <w:lvlText w:val="o"/>
      <w:lvlJc w:val="left"/>
      <w:pPr>
        <w:ind w:left="2160" w:hanging="360"/>
      </w:pPr>
      <w:rPr>
        <w:rFonts w:ascii="Courier New" w:hAnsi="Courier New" w:cs="Courier New" w:hint="default"/>
      </w:rPr>
    </w:lvl>
    <w:lvl w:ilvl="2" w:tplc="10090005" w:tentative="1">
      <w:start w:val="1"/>
      <w:numFmt w:val="bullet"/>
      <w:lvlText w:val=""/>
      <w:lvlJc w:val="left"/>
      <w:pPr>
        <w:ind w:left="2880" w:hanging="360"/>
      </w:pPr>
      <w:rPr>
        <w:rFonts w:ascii="Wingdings" w:hAnsi="Wingdings" w:hint="default"/>
      </w:rPr>
    </w:lvl>
    <w:lvl w:ilvl="3" w:tplc="10090001" w:tentative="1">
      <w:start w:val="1"/>
      <w:numFmt w:val="bullet"/>
      <w:lvlText w:val=""/>
      <w:lvlJc w:val="left"/>
      <w:pPr>
        <w:ind w:left="3600" w:hanging="360"/>
      </w:pPr>
      <w:rPr>
        <w:rFonts w:ascii="Symbol" w:hAnsi="Symbol" w:hint="default"/>
      </w:rPr>
    </w:lvl>
    <w:lvl w:ilvl="4" w:tplc="10090003" w:tentative="1">
      <w:start w:val="1"/>
      <w:numFmt w:val="bullet"/>
      <w:lvlText w:val="o"/>
      <w:lvlJc w:val="left"/>
      <w:pPr>
        <w:ind w:left="4320" w:hanging="360"/>
      </w:pPr>
      <w:rPr>
        <w:rFonts w:ascii="Courier New" w:hAnsi="Courier New" w:cs="Courier New" w:hint="default"/>
      </w:rPr>
    </w:lvl>
    <w:lvl w:ilvl="5" w:tplc="10090005" w:tentative="1">
      <w:start w:val="1"/>
      <w:numFmt w:val="bullet"/>
      <w:lvlText w:val=""/>
      <w:lvlJc w:val="left"/>
      <w:pPr>
        <w:ind w:left="5040" w:hanging="360"/>
      </w:pPr>
      <w:rPr>
        <w:rFonts w:ascii="Wingdings" w:hAnsi="Wingdings" w:hint="default"/>
      </w:rPr>
    </w:lvl>
    <w:lvl w:ilvl="6" w:tplc="10090001" w:tentative="1">
      <w:start w:val="1"/>
      <w:numFmt w:val="bullet"/>
      <w:lvlText w:val=""/>
      <w:lvlJc w:val="left"/>
      <w:pPr>
        <w:ind w:left="5760" w:hanging="360"/>
      </w:pPr>
      <w:rPr>
        <w:rFonts w:ascii="Symbol" w:hAnsi="Symbol" w:hint="default"/>
      </w:rPr>
    </w:lvl>
    <w:lvl w:ilvl="7" w:tplc="10090003" w:tentative="1">
      <w:start w:val="1"/>
      <w:numFmt w:val="bullet"/>
      <w:lvlText w:val="o"/>
      <w:lvlJc w:val="left"/>
      <w:pPr>
        <w:ind w:left="6480" w:hanging="360"/>
      </w:pPr>
      <w:rPr>
        <w:rFonts w:ascii="Courier New" w:hAnsi="Courier New" w:cs="Courier New" w:hint="default"/>
      </w:rPr>
    </w:lvl>
    <w:lvl w:ilvl="8" w:tplc="10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460"/>
    <w:rsid w:val="001D5B35"/>
    <w:rsid w:val="00233534"/>
    <w:rsid w:val="002D21D1"/>
    <w:rsid w:val="00385C58"/>
    <w:rsid w:val="003E7E58"/>
    <w:rsid w:val="0060305D"/>
    <w:rsid w:val="00634929"/>
    <w:rsid w:val="006905FA"/>
    <w:rsid w:val="007110E0"/>
    <w:rsid w:val="00771CED"/>
    <w:rsid w:val="00774822"/>
    <w:rsid w:val="007D4B65"/>
    <w:rsid w:val="009274B1"/>
    <w:rsid w:val="00A356E0"/>
    <w:rsid w:val="00A56460"/>
    <w:rsid w:val="00AD7941"/>
    <w:rsid w:val="00CA514D"/>
    <w:rsid w:val="00CA7119"/>
    <w:rsid w:val="00D83B89"/>
    <w:rsid w:val="00F45C6D"/>
    <w:rsid w:val="00FD271E"/>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966BF6E"/>
  <w15:docId w15:val="{6095159E-0543-4B04-B82B-5EE229465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CA"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6460"/>
    <w:pPr>
      <w:tabs>
        <w:tab w:val="center" w:pos="4680"/>
        <w:tab w:val="right" w:pos="9360"/>
      </w:tabs>
      <w:spacing w:after="0" w:line="240" w:lineRule="auto"/>
    </w:pPr>
  </w:style>
  <w:style w:type="character" w:customStyle="1" w:styleId="HeaderChar">
    <w:name w:val="Header Char"/>
    <w:basedOn w:val="DefaultParagraphFont"/>
    <w:link w:val="Header"/>
    <w:uiPriority w:val="99"/>
    <w:rsid w:val="00A56460"/>
  </w:style>
  <w:style w:type="paragraph" w:styleId="Footer">
    <w:name w:val="footer"/>
    <w:basedOn w:val="Normal"/>
    <w:link w:val="FooterChar"/>
    <w:uiPriority w:val="99"/>
    <w:unhideWhenUsed/>
    <w:rsid w:val="00A56460"/>
    <w:pPr>
      <w:tabs>
        <w:tab w:val="center" w:pos="4680"/>
        <w:tab w:val="right" w:pos="9360"/>
      </w:tabs>
      <w:spacing w:after="0" w:line="240" w:lineRule="auto"/>
    </w:pPr>
  </w:style>
  <w:style w:type="character" w:customStyle="1" w:styleId="FooterChar">
    <w:name w:val="Footer Char"/>
    <w:basedOn w:val="DefaultParagraphFont"/>
    <w:link w:val="Footer"/>
    <w:uiPriority w:val="99"/>
    <w:rsid w:val="00A56460"/>
  </w:style>
  <w:style w:type="paragraph" w:styleId="Title">
    <w:name w:val="Title"/>
    <w:basedOn w:val="Normal"/>
    <w:next w:val="Normal"/>
    <w:link w:val="TitleChar"/>
    <w:uiPriority w:val="10"/>
    <w:qFormat/>
    <w:rsid w:val="00A56460"/>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56460"/>
    <w:rPr>
      <w:rFonts w:asciiTheme="majorHAnsi" w:eastAsiaTheme="majorEastAsia" w:hAnsiTheme="majorHAnsi" w:cstheme="majorBidi"/>
      <w:color w:val="17365D" w:themeColor="text2" w:themeShade="BF"/>
      <w:spacing w:val="5"/>
      <w:kern w:val="28"/>
      <w:sz w:val="52"/>
      <w:szCs w:val="52"/>
    </w:rPr>
  </w:style>
  <w:style w:type="character" w:styleId="Hyperlink">
    <w:name w:val="Hyperlink"/>
    <w:basedOn w:val="DefaultParagraphFont"/>
    <w:uiPriority w:val="99"/>
    <w:unhideWhenUsed/>
    <w:rsid w:val="00A56460"/>
    <w:rPr>
      <w:color w:val="0000FF" w:themeColor="hyperlink"/>
      <w:u w:val="single"/>
    </w:rPr>
  </w:style>
  <w:style w:type="character" w:customStyle="1" w:styleId="UnresolvedMention1">
    <w:name w:val="Unresolved Mention1"/>
    <w:basedOn w:val="DefaultParagraphFont"/>
    <w:uiPriority w:val="99"/>
    <w:semiHidden/>
    <w:unhideWhenUsed/>
    <w:rsid w:val="00A56460"/>
    <w:rPr>
      <w:color w:val="605E5C"/>
      <w:shd w:val="clear" w:color="auto" w:fill="E1DFDD"/>
    </w:rPr>
  </w:style>
  <w:style w:type="table" w:styleId="TableGrid">
    <w:name w:val="Table Grid"/>
    <w:basedOn w:val="TableNormal"/>
    <w:uiPriority w:val="59"/>
    <w:rsid w:val="00A5646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D5B35"/>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340</Words>
  <Characters>1941</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Sara</dc:creator>
  <cp:lastModifiedBy>Tracey Hoffman</cp:lastModifiedBy>
  <cp:revision>4</cp:revision>
  <dcterms:created xsi:type="dcterms:W3CDTF">2019-01-29T15:42:00Z</dcterms:created>
  <dcterms:modified xsi:type="dcterms:W3CDTF">2019-02-11T14:16:00Z</dcterms:modified>
</cp:coreProperties>
</file>